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32" w:rsidRPr="00D00732" w:rsidRDefault="00D00732" w:rsidP="00D00732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D00732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Плана мероприятий ("дорожной карты") "Изменения в отраслях социальной сферы, направленные на повышение эффективности сферы культуры Республики Карелия" (с изменениями на 21 января 2016 года)</w:t>
      </w:r>
    </w:p>
    <w:p w:rsidR="00D00732" w:rsidRPr="00D00732" w:rsidRDefault="00D00732" w:rsidP="00D0073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ПРАВИТЕЛЬСТВО РЕСПУБЛИКИ КАРЕЛИЯ</w:t>
      </w: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РАСПОРЯЖЕНИЕ</w:t>
      </w: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24 апреля 2013 года N 214р-П</w:t>
      </w:r>
    </w:p>
    <w:p w:rsidR="00D00732" w:rsidRPr="00D00732" w:rsidRDefault="00D00732" w:rsidP="00D0073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[Об утверждении Плана мероприятий ("дорожной карты") "Изменения в отраслях социальной сферы, направленные на повышение эффективности сферы культуры Республики Карелия"]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21 января 2016 года)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10 октября 2014 года N 635р-П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18 декабря 2014 года N 790р-П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 сентября 2015 года N 554р-П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21 января 2016 года N 37р-П</w:t>
        </w:r>
      </w:hyperlink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______________________________________________________________________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Утвердить прилагаемый План мероприятий ("дорожную карту") "Изменения в отраслях социальной сферы, направленные на повышение эффективности сферы культуры 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Карелия" (далее - План).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Рекомендовать органам местного самоуправления муниципальных образований в Республике Карелия при разработке планов ("дорожных карт") учитывать План.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Ответственность за реализацию Плана возложить на Министерство культуры Республики Карелия.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Глава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А.П. </w:t>
      </w:r>
      <w:proofErr w:type="spell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Худилайнен</w:t>
      </w:r>
      <w:proofErr w:type="spellEnd"/>
    </w:p>
    <w:p w:rsidR="00D00732" w:rsidRPr="00D00732" w:rsidRDefault="00D00732" w:rsidP="00D0073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распоряжением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24 апреля 2013 года N 214р-П</w:t>
      </w:r>
    </w:p>
    <w:p w:rsidR="00D00732" w:rsidRPr="00D00732" w:rsidRDefault="00D00732" w:rsidP="00D0073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План мероприятий («дорожная карта») «Изменения в отраслях социальной сферы, направленные на повышение эффективности сферы культуры Республики Карелия»</w:t>
      </w:r>
    </w:p>
    <w:p w:rsidR="00D00732" w:rsidRPr="00D00732" w:rsidRDefault="00D00732" w:rsidP="00D0073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План мероприятий ("дорожная карта") "Изменения в отраслях социальной сферы, направленные на повышение эффективности сферы культуры Республики Карелия"</w:t>
      </w:r>
    </w:p>
    <w:p w:rsidR="00D00732" w:rsidRPr="00D00732" w:rsidRDefault="00D00732" w:rsidP="00D0073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Цели разработки «дорожной карты»</w:t>
      </w:r>
    </w:p>
    <w:p w:rsidR="00D00732" w:rsidRPr="00D00732" w:rsidRDefault="00D00732" w:rsidP="00D0073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0073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I. Цели разработки "дорожной карты"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Целями Плана мероприятий ("дорожной карты") "Изменения в отраслях социальной сферы, направленные на повышение эффективности сферы культуры Республики Карелия" (далее - "дорожная карта") являются: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повышения качества жизни населения Республики Карелия на основе всестороннего освоения культурных ресурсов республики и более широкого удовлетворения потребностей граждан услугами сферы культуры;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привлекательности культурного потенциала Республики Карелия в международном и национальном масштабе;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сохранение культурного и исторического наследия народов Российской Федерации, 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обеспечение доступа граждан к культурным ценностям и участию в культурной жизни, реализация творческого потенциала жителей Республики Карелия;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роста оплаты труда в сфере культуры Республики Карелия как результат повышения качества и спектра оказания государственных (муниципальных) услуг;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престижности и привлекательности профессий в сфере культуры.</w:t>
      </w:r>
      <w:proofErr w:type="gramEnd"/>
    </w:p>
    <w:p w:rsidR="00D00732" w:rsidRPr="00D00732" w:rsidRDefault="00D00732" w:rsidP="00D0073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Проведение структурных реформ в сфере культуры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структурных реформ предусматривается: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качества и расширение спектра услуг в сфере культуры;</w:t>
      </w:r>
      <w:proofErr w:type="gramEnd"/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доступности к культурному продукту путем информатизации отрасли (создание и актуализация электронных библиотек, виртуальных музеев, сайтов учреждений культуры, обеспечение доступа населения к электронным ресурсам);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сети этнокультурных и комплексных (многофункциональных) муниципальных культурных центров, в том числе в малых городах и сельской местности;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конкурентной среды в сфере культуры путем расширения государственной и муниципальной поддержки творческих проектов, расширения практики привлечения некоммерческих социально ориентированных организаций к оказанию государственных (муниципальных) услуг в сфере культуры;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творческой самореализации жителей Республики Карелия;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повышение степени вовлеченности и ответственности местного самоуправления при реализации "дорожной карты" на этапе формирования консолидированного бюджета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особенно при реализации конкретных проектов на местах;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сферы культуры в формировании комфортной среды проживания на территории Республики Карелия;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популяризация Республики Карелия во внутреннем и внешнем культурно-туристическом пространстве.</w:t>
      </w:r>
    </w:p>
    <w:p w:rsidR="00D00732" w:rsidRPr="00D00732" w:rsidRDefault="00D00732" w:rsidP="00D0073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Целевые показатели (индикаторы) развития сферы культуры и меры, обеспечивающие их достижение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 ростом эффективности и качества оказываемых услуг будут достигнуты следующие 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целевые показатели (индикаторы):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рост охвата населения услугами театрально-концертных организаций: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увеличение объема электронных баз данных библиотек Республики Карелия, включая КБС "Фолиант-Карелия" и сводный каталог библиотек России (по сравнению с предыдущим годом). 2012 год - 4,6 млн. записей: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увеличение доли объектов культурного наследия, зарегистрированных в Едином государственном реестре объектов культурного наследия (памятников истории и культуры) народов Российской Федерации, от общего количества объектов культурного наследия: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увеличение доли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представленных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(во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всех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формах)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зрителю музейных предметов в общем количестве музейных предметов основного фонда*: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*Так как увеличивать долю музейных предметов, представленных зрителю, в общем количестве музейных предметов основного фонда можно за счет увеличения выставочных площадей и использования предметов фонда в обменных выставках, выполнение данного показателя связано с вводом новой экспозиции Национального музея Республики Карелия, посвященной 70-летию Великой Победы, и активизацией обменных выставок муниципальных музеев.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посещаемость музейных учреждений Республики Карелия: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(посещений на 1 жителя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 xml:space="preserve"> в год)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9"/>
        <w:gridCol w:w="1318"/>
        <w:gridCol w:w="1318"/>
        <w:gridCol w:w="1318"/>
        <w:gridCol w:w="1445"/>
        <w:gridCol w:w="1318"/>
        <w:gridCol w:w="1318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увеличение численности участников платных и бесплатных культурно-досуговых мероприятий (по сравнению с предыдущим годом):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(процентов)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9"/>
        <w:gridCol w:w="1318"/>
        <w:gridCol w:w="1318"/>
        <w:gridCol w:w="1318"/>
        <w:gridCol w:w="1318"/>
        <w:gridCol w:w="1445"/>
        <w:gridCol w:w="1318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7,2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7) уровень удовлетворенности жителей Республики Карелия качеством предоставления услуг в сфере культуры: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увеличение доли объектов культурного наследия, находящихся в удовлетворительном состоянии, в общем количестве объектов культурного наследия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федерального,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регионального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местного</w:t>
      </w:r>
      <w:r w:rsidRPr="00D00732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(муниципального)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значения*: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Ввиду того, что механизмы финансовой поддержки физических и юридических лиц, в частной собственности которых находятся объекты культурного наследия, за счет бюджетных средств законодательством не предусмотрены, при определении данного целевого показателя учитывались только объекты культурного наследия федерального, регионального и местного (муниципального) значения, находящиеся в собственности Российской Федерации, Республики Карелия и собственности расположенных на ее территории муниципальных образований.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увеличение доли публичных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библиотек, подключенных к сети Интернет, в общем количестве публичных библиотек Республики Карелия: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увеличение доли государственных и муниципальных музеев, имеющих сайт в сети Интернет, в общем количестве музеев Республики Карелия: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8"/>
        <w:gridCol w:w="1318"/>
        <w:gridCol w:w="1318"/>
        <w:gridCol w:w="1318"/>
        <w:gridCol w:w="1318"/>
        <w:gridCol w:w="1445"/>
        <w:gridCol w:w="1319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11) доля государственных и муниципальных театров и концертных организаций, имеющих сайт в сети Интернет, в общем количестве государственных и муниципальных театров и концертных организаций Республики Карелия: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301"/>
        <w:gridCol w:w="1425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12) количество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виртуальных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музеев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и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электронных библиотек, созданных при поддержке бюджета Республики Карелия: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301"/>
        <w:gridCol w:w="1425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(единиц)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13) увеличение количества музейных выставочных проектов, осуществляемых в Республике Карелия: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(процентов)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0"/>
        <w:gridCol w:w="1375"/>
        <w:gridCol w:w="1375"/>
        <w:gridCol w:w="1375"/>
        <w:gridCol w:w="1239"/>
        <w:gridCol w:w="1375"/>
        <w:gridCol w:w="1375"/>
      </w:tblGrid>
      <w:tr w:rsidR="00D00732" w:rsidRPr="00D00732" w:rsidTr="00D00732">
        <w:trPr>
          <w:trHeight w:val="15"/>
        </w:trPr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год</w:t>
            </w:r>
          </w:p>
        </w:tc>
      </w:tr>
      <w:tr w:rsidR="00D00732" w:rsidRPr="00D00732" w:rsidTr="00D00732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(Подпункт в редакции Распоряжения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8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18 декабря 2014 года N 790р-П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14) увеличение доли детей, привлекаемых к участию в творческих мероприятиях, в общем числе детей: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177"/>
        <w:gridCol w:w="1549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15) уровень комплектования книжных фондов библиотек на 1000 населения: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301"/>
        <w:gridCol w:w="1425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 от норматива 250 книг)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16)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увеличение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количества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оцифрованных единиц хранения библиотечных, музейных и архивных фондов: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177"/>
        <w:gridCol w:w="1549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17) предоставление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государственных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услуг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в сфере культуры в электронной форме: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177"/>
        <w:gridCol w:w="1549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(услуг)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18) рост количества специалистов отрасли "Культура", прошедших повышение квалификации и переподготовку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4"/>
        <w:gridCol w:w="1177"/>
        <w:gridCol w:w="1301"/>
        <w:gridCol w:w="1425"/>
        <w:gridCol w:w="1301"/>
        <w:gridCol w:w="1177"/>
        <w:gridCol w:w="1549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2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19) увеличение количества учреждений культуры нового типа (многофункциональные, комплексные, этнокультурные):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19"/>
        <w:gridCol w:w="1318"/>
        <w:gridCol w:w="1318"/>
        <w:gridCol w:w="1318"/>
        <w:gridCol w:w="1318"/>
        <w:gridCol w:w="1318"/>
        <w:gridCol w:w="1445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82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(единиц)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20) рост проектов, направленных на духовно-нравственное и патриотическое воспитание детей и молодежи: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37"/>
        <w:gridCol w:w="1336"/>
        <w:gridCol w:w="1336"/>
        <w:gridCol w:w="1336"/>
        <w:gridCol w:w="1336"/>
        <w:gridCol w:w="1336"/>
        <w:gridCol w:w="1337"/>
      </w:tblGrid>
      <w:tr w:rsidR="00D00732" w:rsidRPr="00D00732" w:rsidTr="00D00732">
        <w:trPr>
          <w:trHeight w:val="15"/>
        </w:trPr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164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(процентов)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2.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Мерами, обеспечивающими достижение целевых показателей (индикаторов) развития сферы культуры, являются: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1) создание механизма стимулирования работников учреждений культуры и образовательных учреждений отрасли "Культура", оказывающих услуги (выполняющих работы)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услуг;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2) поэтапный рост оплаты труда работников учреждений культуры и образовательных учреждений отрасли культуры, достижение целевых показателей по доведению уровня оплаты труда (средней заработной платы) работников учреждений культуры и образовательных учреждений отрасли культуры до средней заработной платы в Республике Карелия в соответствии с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9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7 мая 2012 года N 597 "О мероприятиях по реализации государственной социальной политики</w:t>
        </w:r>
        <w:proofErr w:type="gramEnd"/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"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3) обновление квалификационных требований к работникам, переобучение, повышение квалификации, приток квалифицированных кадров, создание предпосылок для появления в бюджетном секторе конкурентоспособных специалистов и менеджеров, сохранение и развитие кадрового потенциала работников сферы культуры;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4) реорганизация неэффективных учреждений культуры и образовательных учреждений отрасли "Культура".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3. Показателями нормативов "дорожной карты" являются: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8"/>
        <w:gridCol w:w="2090"/>
        <w:gridCol w:w="956"/>
        <w:gridCol w:w="852"/>
        <w:gridCol w:w="852"/>
        <w:gridCol w:w="867"/>
        <w:gridCol w:w="867"/>
        <w:gridCol w:w="764"/>
        <w:gridCol w:w="764"/>
        <w:gridCol w:w="764"/>
      </w:tblGrid>
      <w:tr w:rsidR="00D00732" w:rsidRPr="00D00732" w:rsidTr="00D00732">
        <w:trPr>
          <w:trHeight w:val="15"/>
        </w:trPr>
        <w:tc>
          <w:tcPr>
            <w:tcW w:w="73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показателей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 (факт)*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 (факт)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 (план)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2014 - 2016 годы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2014 - 2018 годы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Норматив числа получателей услуг на 1 работника учреждений культуры (по среднесписочной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численности работников) с учетом региональной специфики, человек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176,6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205,3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204,5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208,0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213,1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получателей услуг, человек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635 667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633 500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632 000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631 000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630 300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629 900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Среднесписочная численность работников учреждений культуры, человек,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том числе: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среднесписочная численность работников республиканских и муниципальных учреждений культуры, человек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3 599,0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3007,0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3 085,3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2 835,0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3 085,3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2 835,0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3 085,0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2 835,0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3031,0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2 781,0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2 956,0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2 706,0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proofErr w:type="gram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населения Республики Карелия, человек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635 667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633 500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632 000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631 000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630 300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629 900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Соотношение средней заработной платы работников учреждений культуры и средней заработной платы в Республике Карелия, %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71,6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Средняя заработная плата работников по Республике Карелия,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27 763,9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29 249,8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27 750,0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29 150,0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31 200,0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33 700,0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Средняя заработная плата работников учреждений культуры, рублей**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19 728,3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20 857,2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20 857,2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20 857,2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31 200,0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33 700,0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средств от приносящей доход деятельности в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фонде заработной платы по работникам учреждений культуры, %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Размер начислений на фонд оплаты труда, %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1,302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Фонд оплаты труда с начислениями,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1 109,3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1 005,4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1 005,4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1005,3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1 477,5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1 556,4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3 016,1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6 050,0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Прирост фонда оплаты труда с начислениями к 2013 году, млн. рублей,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том числе: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прирост фонда оплаты труда с начислениями к 2013 году республиканских и муниципальных учреждений культуры за счет средств бюджета Республики Карелия,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-103,9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72,55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-103,9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83,15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-104,0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86,3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368,2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90,7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447,1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95,8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-311,8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242,0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503,5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428,5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Предусмотрено в консолидированном бюджете Республики Карелия, млн. рублей, в том числе: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предусмотрено за счет средств бюджета Республики Карелия,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-103,9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72,55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-103,9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83,15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-104,0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86,3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358,2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90,7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431,9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95,8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-311,8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242,0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478,3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428,5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Объем средств, полученных за счет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проведения мероприятий по оптимизации, млн. рублей, из них: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92,7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167,0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235,9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139,6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542,5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реструктуризации сети,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21,6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96,5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оптимизации численности персонала,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том числе административно-управленческого персонала,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28,9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70,8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140,4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99,7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444,3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сокращения и оптимизации расходов на содержание учреждений,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средств, направленных на повышение заработной платы работников учреждений культуры за счет средств от приносящей доход деятельности, млн. рублей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25,1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средств, предусмотренных на повышение заработной платы работников учреждений культуры, млн. рублей,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том числе: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объем средств, предусмотренных в консолидированно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 бюджете Республики Карелия на повышение заработной платы работников учреждений культуры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72,8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129,9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-104,0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179,0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368,2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267,6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447,1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346,9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-104,0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381,7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711,3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996,2</w:t>
            </w:r>
          </w:p>
        </w:tc>
      </w:tr>
      <w:tr w:rsidR="00D00732" w:rsidRPr="00D00732" w:rsidTr="00D0073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Соотношение объема средств от оптимизации к объему средств, предусмотренных на повышение заработной платы, %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45,4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52,8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  <w:proofErr w:type="spellEnd"/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__________________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Примечание.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Начиная с 2015 года в качестве средней заработной платы используется показатель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деятельности), формируемый в соответствии с пунктом 3 постановления Правительства Российской Федерации от 11 июля 2015 года N 698 "Об организации федеральных статистических наблюдений для формирования официальной статистической информации о среднемесячном доходе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 xml:space="preserve"> от трудовой деятельности".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* Показатели включают в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себя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 xml:space="preserve"> в том числе значения по национальным паркам федерального подчинения, с 2014 года не относящимся к учреждениям культуры.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**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Средняя заработная плата работников учреждений культуры на 2015 год определяется на уровне не ниже средней заработной платы, фактически достигнутой за 2014 год согласно данным Росстата.";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(Пункт в редакции Распоряжения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10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21 января 2016 года N 37р-П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proofErr w:type="gramEnd"/>
    </w:p>
    <w:p w:rsidR="00D00732" w:rsidRPr="00D00732" w:rsidRDefault="00D00732" w:rsidP="00D0073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u w:val="single"/>
          <w:lang w:eastAsia="ru-RU"/>
        </w:rPr>
        <w:t xml:space="preserve">IV. Мероприятия по совершенствованию </w:t>
      </w:r>
      <w:proofErr w:type="gramStart"/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u w:val="single"/>
          <w:lang w:eastAsia="ru-RU"/>
        </w:rPr>
        <w:t>оплаты труда работников учреждений культуры</w:t>
      </w:r>
      <w:proofErr w:type="gramEnd"/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1.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Разработка и проведение мероприятий по совершенствованию оплаты труда работников учреждений культуры должны осуществляться с учетом Программы поэтапного совершенствования системы оплаты труда в государственных (муниципальных) учреждениях на 2012-2018 годы, утвержденной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11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распоряжением Правительства Российской Федерации от 26 ноября 2012 года N 2190-р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,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утверждаемых на</w:t>
      </w:r>
      <w:proofErr w:type="gramEnd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 xml:space="preserve"> соответствующий год 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lastRenderedPageBreak/>
        <w:t>решением Российской трехсторонней комиссии по регулированию социально-трудовых отношений, Мер по увеличению заработной платы отдельных категорий работников бюджетной сферы, утвержденных распоряжением Правительства Республики Карелия от 25 декабря 2012 года N 814р-П. Учитывая специфику деятельности данных учреждений, при планировании размеров средств, направляемых на повышение заработной платы работников, в качестве приоритетных должны рассматриваться библиотеки, культурно-досуговые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 xml:space="preserve">2. </w:t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1) динамика примерных (индикативных) значений соотношения средней заработной платы работников учреждений культуры, повышение оплаты труда которых предусмотрено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12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7 мая 2012 года N 597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"О мероприятиях по реализации государственной социальной политики", и средней заработной платы в субъектах Российской Федерации: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(процентов)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4"/>
        <w:gridCol w:w="1269"/>
        <w:gridCol w:w="1269"/>
        <w:gridCol w:w="1518"/>
        <w:gridCol w:w="1518"/>
        <w:gridCol w:w="1411"/>
        <w:gridCol w:w="1536"/>
        <w:gridCol w:w="254"/>
        <w:gridCol w:w="325"/>
      </w:tblGrid>
      <w:tr w:rsidR="00D00732" w:rsidRPr="00D00732" w:rsidTr="00D00732">
        <w:trPr>
          <w:gridAfter w:val="1"/>
          <w:wAfter w:w="480" w:type="dxa"/>
          <w:trHeight w:val="15"/>
        </w:trPr>
        <w:tc>
          <w:tcPr>
            <w:tcW w:w="37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rPr>
          <w:gridAfter w:val="1"/>
          <w:wAfter w:w="480" w:type="dxa"/>
        </w:trPr>
        <w:tc>
          <w:tcPr>
            <w:tcW w:w="37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37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37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75,2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370" w:type="dxa"/>
            <w:gridSpan w:val="2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(Подпункт в редакции Распоряжения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13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21 января 2016 года N 37р-П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2) численность работников государственных и муниципальных учреждений отрасли "Культура" Республики Карелия: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  <w:t>(человек)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13"/>
        <w:gridCol w:w="1513"/>
        <w:gridCol w:w="1513"/>
        <w:gridCol w:w="1790"/>
        <w:gridCol w:w="1374"/>
        <w:gridCol w:w="1651"/>
      </w:tblGrid>
      <w:tr w:rsidR="00D00732" w:rsidRPr="00D00732" w:rsidTr="00D00732">
        <w:trPr>
          <w:trHeight w:val="15"/>
        </w:trPr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</w:tr>
      <w:tr w:rsidR="00D00732" w:rsidRPr="00D00732" w:rsidTr="00D00732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3 007,0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2 835,0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2 835,0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2 835,0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2 781,0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2 706,0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proofErr w:type="gramStart"/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(Раздел в редакции Распоряжения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14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 сентября 2015 года N 554р-П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proofErr w:type="gramEnd"/>
    </w:p>
    <w:p w:rsidR="00D00732" w:rsidRPr="00D00732" w:rsidRDefault="00D00732" w:rsidP="00D0073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00732">
        <w:rPr>
          <w:rFonts w:ascii="Arial" w:eastAsia="Times New Roman" w:hAnsi="Arial" w:cs="Arial"/>
          <w:color w:val="4C4C4C"/>
          <w:spacing w:val="2"/>
          <w:sz w:val="38"/>
          <w:szCs w:val="38"/>
          <w:u w:val="single"/>
          <w:lang w:eastAsia="ru-RU"/>
        </w:rPr>
        <w:t>V. Основные мероприятия, направленные на повышение эффективности и качества предоставляемых услуг в сфере культуры, связанные с переходом на эффективный контракт</w:t>
      </w:r>
    </w:p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6"/>
        <w:gridCol w:w="3252"/>
        <w:gridCol w:w="2038"/>
        <w:gridCol w:w="1943"/>
        <w:gridCol w:w="1555"/>
      </w:tblGrid>
      <w:tr w:rsidR="00D00732" w:rsidRPr="00D00732" w:rsidTr="00D00732">
        <w:trPr>
          <w:trHeight w:val="15"/>
        </w:trPr>
        <w:tc>
          <w:tcPr>
            <w:tcW w:w="924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D00732" w:rsidRPr="00D00732" w:rsidRDefault="00D00732" w:rsidP="00D0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</w:t>
            </w:r>
            <w:proofErr w:type="spellEnd"/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Мероприятия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Ответственный исполнитель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Сроки исполнения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Совершенствование системы оплаты труда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Внедрение систем нормирования труда в государственных (муниципальных) учреждениях культуры с учетом типовых (межотраслевых) норм труда, методических рекомендаций, утвержденных приказом Министерства труда и социальной защиты Российской Федерации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15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30 сентября 2013 года N 504 "Об утверждении методических рекомендаций по разработке систем нормирования труда в государственных (муниципальных) учреждениях"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самоуправления муниципальных образований в Республике Карелия (далее - органы местного самоуправления), локальных актов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я(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2014-2015 годы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Внедрение утвержденных типовых отраслевых норм труда и формирование штатной численности работников учреждений культуры: библиотек, музеев, культурно-досуговых учреждений и учреждений исполнительских искусств на основе методических рекомендаций Министерства культуры Российской Федерации (далее 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-М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инкультуры России) с учетом необходимости качественного оказания государственных (муниципальных) услуг (выполнения работ)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о-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управления, локальных актов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2015-2017 годы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Утверждение (актуализация) показателей эффективности деятельности государственных (муниципальных) учреждений культуры, их руководителей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принятие нормативных правовых актов Министерства культуры Республики Карелия, органов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местного самоуправления, локальных актов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Министерство культуры Республики Карелия, органы местного самоуправления (по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мероприятий по оптимизации сферы культуры, направленных на повышение заработной платы в размере не менее одной трети средств, получаемых за счет реорганизации неэффективных учреждений, а также по возможному привлечению средств от приносящей доход деятельности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материалов в доклад Минкультуры России в Министерство труда и социальной защиты Российской Федерации (далее - Минтруд России)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Внедрение </w:t>
            </w:r>
            <w:proofErr w:type="spell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нормативно-подушевого</w:t>
            </w:r>
            <w:proofErr w:type="spell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финансирования в государственных (муниципальных) учреждениях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методических мероприятий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прозрачного механизма оплаты труда руководителей государственных (муниципальных) учреждений культуры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Представление лицом, поступающим на должность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руководителя государственного (муниципального) учреждения культуры (при поступлении на работу), и руководителя государственного (муниципального) учреждения культуры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детей,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размещение сведений в сети Интернет</w:t>
            </w:r>
            <w:proofErr w:type="gramEnd"/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трудовые договоры с руководителями государственных (муниципальных) учреждений; размещение сведений в сети Интернет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Заключение дополнительных соглашений к трудовым договорам с руководителями государственных (муниципальных) учреждений культуры (трудовых договоров для вновь назначаемых руководителей) по типовой форме, в соответствии с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16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постановлением Правительства Российской Федерации </w:t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br/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br/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12 апреля 2013 года N 329 "О типовой форме трудового договора с руководителем государственного (муниципального) учреждения"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договоры с руководителями государственных (муниципальных) учреждений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культуры, заключенные в соответствии с типовой формой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установленных соотношений средней заработной платы руководителей государственных (муниципальных) учреждений и средней заработной платы работников этих учреждений от 1 до 8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самоуправления, локальных актов государственных (муниципальных) учреждений культуры, поддержание установленного уровня соотношения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выполнением в полном объеме мер по созданию прозрачного механизма оплаты труда руководителей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контрольных мероприятий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Развитие кадрового потенциала работников государственных (муниципальных) учреждений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культуры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мероприятий по обеспечению соответствия работников государственных (муниципальных) учреждений культуры обновленным квалификационным требованиям, в том числе на основе повышения квалификации и переподготовки работников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материалов в доклад Минкультуры России в Минтруд России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аттестации работников государственных (муниципальных) учреждений культуры с их последующим переводом на эффективный контракт в соответствии с рекомендациями, утвержденными приказом Минтруда России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17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26 апреля 2013 года N 167н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материалов в доклад Минкультуры России в Минтруд России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мероприятий по организации заключения дополнительных соглашений к трудовым договорам (новых трудовых договоров) с работниками государственных (муниципальных) учреждений культуры в связи с введением эффективного контракта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договоры работников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Внедрение показателей эффективности деятельности работников государственных (муниципальных) учреждений культуры и заключение с ними трудовых договоров в соответствии с примерной формой трудового договора (эффективного контракта) в сфере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самоуправления, локальных актов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2014-2015 годы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Сбор, обобщение, анализ информации о лучших практиках внедрения эффективного контракта, предусмотренного Программой поэтапного совершенствования системы оплаты труда в государственных (муниципальных) учреждениях культуры на 2012-2018 годы, утвержденной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18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распоряжением Правительства Российской Федерации от 26 ноября 2012 года N 2190-р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материалов в доклад Минкультуры России в Минтруд России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ежегодно, до 15 июля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дифференциации оплаты труда основного и прочего персонала государственны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х(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муниципальных) учреждений культуры, оптимизация расходов на административно-управленческий и вспомогательный персонал государственных (муниципальных) учреждений культуры с учетом предельной доли расходов на оплату их труда в фонде оплаты труда учреждения - не более 40 процентов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принятие нормативных правовых актов Министерства культуры Республики Карелия, органов местного самоуправления, локальных актов государственных (муниципальных) учреждений культуры, поддержание установленной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доли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2013-2014 годы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соотношения средней заработной платы основного и вспомогательного персонала государственных (муниципальных) учреждений культуры до 1:0,7-0,5 с учетом типа учреждения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отчета Министерства культуры Республики Карелия в Правительство Республики Карелия и информации в Минкультуры России, поддержание соотношения средней заработной платы основного и вспомогательного персонала государственных (муниципальных) учреждений культуры до 1:0,7-0,5 с учетом типа учреждения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ежегодно,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начиная с 2015 года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Внедрение профессиональных стандартов работников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правовых актов Министерства культуры Республики Карелия, правовых актов органов местного самоуправления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Мониторинг достижения целевых показателей средней заработной платы отдельных категорий работников, определенных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19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Указом Президента Российской Федерации</w:t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br/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br/>
              </w:r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7 мая 2012 года N 597 "О мероприятиях государственной социальной политики"</w:t>
              </w:r>
            </w:hyperlink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(далее - Указ N 597)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предварительного анализа уровня и динамики заработной платы работников государственных (муниципальных) учреждений культуры, повышение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заработной платы которых предусмотрено Указом N 597, с учетом ситуации на рынке труда, в том числе в части дефицита (избытка) кадров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предоставление материалов в доклад Минкультуры России в Минтруд России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я(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ежеквартально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Информационное сопровождение "дорожной карты" - проведение разъяснительной работы в трудовых коллективах, публикации в средствах массовой информации, размещение информации в сети Интернет, проведение семинаров и других мероприятий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публикации в средствах массовой информации, размещение информации на сайте Министерства культуры Республики Карелия, проведение семинаров и других мероприятий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Карельская республиканская организация профсоюза работников культуры - Региональное отделение Российского профсоюза работников культуры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2014-2018 годы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Уточнение потребности в дополнительных ресурсах на повышение заработной платы работников государственных (муниципальных) учреждений культуры с учетом возможного привлечения не менее трети средств за счет реорганизации неэффективных учреждений и программ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материалов в Министерство финансов Республики Карелия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Сопровождение "дорожной карты"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Актуализация органами местного самоуправления "дорожных карт" в сфере культуры в отношении подведомственных муниципальных учреждений и соответствующих категорий работников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правовых актов органов местного самоуправления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органы местного самоуправления (по согласованию),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Разработка и утверждение государственными учреждениями культуры планов мероприятий по повышению эффективности деятельности учреждения в части оказания услуг (выполнения работ) на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основе целевых показателей деятельности учреждения, по совершенствованию системы оплаты труда, включая мероприятия по повышению оплаты труда соответствующих категорий работников (по согласованию с Министерством культуры Республики Карелия), дальнейшая их корректировка и актуализация</w:t>
            </w:r>
            <w:proofErr w:type="gramEnd"/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принятие локального акта государственного учреждения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государственные учреждения культуры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утверждение муниципальными учреждениями культуры планов мероприятий по повышению эффективности деятельности учреждения в части оказания услуг (выполнения работ) на основе целевых показателей деятельности учреждения, совершенствованию системы оплаты труда, включая мероприятия по повышению оплаты труда соответствующих категорий работников (по согласованию с органами местного самоуправления), дальнейшая их корректировка и актуализация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локального акта муниципального учреждения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органы местного самоуправления (по согласованию),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Обсуждение хода реализации "дорожной карты" на заседаниях рабочей группы по координации деятельности органов исполнительной власти Республики Карелия и обеспечению 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реализацией отдельных указов Президента Российской федерации от 7 мая 2012 года на территории Республики Карелия, образованной распоряжением Главы Республики Карелия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20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24 июля 2012 года N268-р</w:t>
              </w:r>
            </w:hyperlink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(далее - рабочая группа)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протоколы заседаний рабочей группы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рабочая группа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раз в полугодие</w:t>
            </w:r>
          </w:p>
        </w:tc>
      </w:tr>
      <w:tr w:rsidR="00D00732" w:rsidRPr="00D00732" w:rsidTr="00D00732">
        <w:tc>
          <w:tcPr>
            <w:tcW w:w="155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предоставления услуг в сфере культуры на основе контроля и независимой системы оценки качества работы государственных (муниципальных) учреждений культуры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Обеспечение 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функционирования независимой системы оценки качества работы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государственных (муниципальных) учреждений культуры в соответствии с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21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постановлением Правительства Российской Федерации от 30 марта 2013 года N 286 "О формировании независимой системы оценки качества работы организаций, оказывающих социальные услуги"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самоуправления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общественные организаци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и(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координации работы по реализации в Республике Карелия независимой системы оценки качества работы государственных (муниципальных) учреждений культуры с участием общественных организаций, профессиональных сообществ, независимых экспертов, общественных советов по проведению независимой оценки качества работы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нормативных правовых актов Министерства культуры Республики Карелия, органов местного самоуправления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организационно-технического сопровождения деятельности Общественного совета при Министерстве культуры Республики Карелия (Положение об Общественном совете при Министерстве культуры Республики Карелия утверждено приказом Министерства культуры Республики Карелия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22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8 февраля 2013 года N59</w:t>
              </w:r>
            </w:hyperlink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протоколы заседаний Общественного Совета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Активизация участия социально-ориентированных некоммерческих организаций в проведении независимой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системы оценки качества работы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проведение совместной работы по формированию и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функционированию 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системы независимой системы оценки качества работы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Министерство культуры Республики Карелия, органы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местного самоуправления (по согласованию), заинтересованные организации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открытости и доступности информации о деятельности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и поддержка официальных сайтов государственных (муниципальных) учреждений культуры, размещение актуальной информации о деятельности государственных (муниципальных) учреждений культуры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государственные учреждения культуры, муниципальные учреждения культуры (по согласованию)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мониторинга работы государственных (муниципальных) учреждений культуры и составление рейтингов их деятельности в соответствии с принятыми нормативными и методическими документами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публикация рейтингов деятельности государственных (муниципальных) учреждений культуры, утверждение планов по улучшению качества их работы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Карелия, органы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информационной кампании в средствах массовой информации, в том числе с использованием сети Интернет о функционировании независимой системы оценки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качества работы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повышение информированности потребителей услуг и общественности о проведении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независимой системы оценки качества работы государственных (муниципальных) учреждений культуры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Министерство культуры Республики Карелия, органы местного самоуправления 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</w:tr>
      <w:tr w:rsidR="00D00732" w:rsidRPr="00D00732" w:rsidTr="00D0073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</w:t>
            </w:r>
            <w:proofErr w:type="gramStart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мониторинга функционирования независимой системы оценки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качества работы</w:t>
            </w:r>
            <w:proofErr w:type="gramEnd"/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государственных (муниципальных) учреждений культуры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отчета о реализации независимой системы оценки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качества работы государственных (муниципальных) учреждений культуры для Минкультуры России и Минтруда России, направление отчетности в соответствии с формами, утвержденными, приказом Минтруда России</w:t>
            </w: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23" w:history="1">
              <w:r w:rsidRPr="00D00732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от 31 мая 2013 года N 234а</w:t>
              </w:r>
            </w:hyperlink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культуры Республики Карелия совместно с органами местного самоуправления (по согласованию), государственные учреждения культуры, муниципальные учреждения культуры (по согласованию)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732" w:rsidRPr="00D00732" w:rsidRDefault="00D00732" w:rsidP="00D0073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007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2014-2018 годы</w:t>
            </w:r>
          </w:p>
        </w:tc>
      </w:tr>
    </w:tbl>
    <w:p w:rsidR="00D00732" w:rsidRPr="00D00732" w:rsidRDefault="00D00732" w:rsidP="00D00732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(Раздел в редакции Распоряжения Правительства Республики Карелия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24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10 октября 2014 года N 635р-П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, -</w:t>
      </w:r>
      <w:r w:rsidRPr="00D00732">
        <w:rPr>
          <w:rFonts w:ascii="Arial" w:eastAsia="Times New Roman" w:hAnsi="Arial" w:cs="Arial"/>
          <w:color w:val="2D2D2D"/>
          <w:spacing w:val="2"/>
          <w:sz w:val="21"/>
          <w:u w:val="single"/>
          <w:lang w:eastAsia="ru-RU"/>
        </w:rPr>
        <w:t> </w:t>
      </w:r>
      <w:hyperlink r:id="rId25" w:history="1">
        <w:r w:rsidRPr="00D00732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см. предыдущую редакцию</w:t>
        </w:r>
      </w:hyperlink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t>)</w:t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  <w:r w:rsidRPr="00D00732">
        <w:rPr>
          <w:rFonts w:ascii="Arial" w:eastAsia="Times New Roman" w:hAnsi="Arial" w:cs="Arial"/>
          <w:color w:val="2D2D2D"/>
          <w:spacing w:val="2"/>
          <w:sz w:val="21"/>
          <w:szCs w:val="21"/>
          <w:u w:val="single"/>
          <w:lang w:eastAsia="ru-RU"/>
        </w:rPr>
        <w:br/>
      </w:r>
    </w:p>
    <w:p w:rsidR="00EB253A" w:rsidRDefault="00556449"/>
    <w:sectPr w:rsidR="00EB253A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D00732"/>
    <w:rsid w:val="001E73A5"/>
    <w:rsid w:val="00556449"/>
    <w:rsid w:val="007167E5"/>
    <w:rsid w:val="00762CEF"/>
    <w:rsid w:val="008B7E56"/>
    <w:rsid w:val="00B23BD6"/>
    <w:rsid w:val="00D00732"/>
    <w:rsid w:val="00EA18C8"/>
    <w:rsid w:val="00EB7CD6"/>
    <w:rsid w:val="00F362F1"/>
    <w:rsid w:val="00F5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D007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0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07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7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07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7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0732"/>
  </w:style>
  <w:style w:type="character" w:styleId="a3">
    <w:name w:val="Hyperlink"/>
    <w:basedOn w:val="a0"/>
    <w:uiPriority w:val="99"/>
    <w:semiHidden/>
    <w:unhideWhenUsed/>
    <w:rsid w:val="00D007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73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37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01095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756904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5251841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0808531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5194714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9187617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054210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9127705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7991086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2741215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0352288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5650024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1101480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80610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8360746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606030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860382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3979449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9233925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7966684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791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24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9512612" TargetMode="External"/><Relationship Id="rId13" Type="http://schemas.openxmlformats.org/officeDocument/2006/relationships/hyperlink" Target="http://docs.cntd.ru/document/465405334" TargetMode="External"/><Relationship Id="rId18" Type="http://schemas.openxmlformats.org/officeDocument/2006/relationships/hyperlink" Target="http://docs.cntd.ru/document/90238332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99010797" TargetMode="External"/><Relationship Id="rId7" Type="http://schemas.openxmlformats.org/officeDocument/2006/relationships/hyperlink" Target="http://docs.cntd.ru/document/465405334" TargetMode="External"/><Relationship Id="rId12" Type="http://schemas.openxmlformats.org/officeDocument/2006/relationships/hyperlink" Target="http://docs.cntd.ru/document/902345103" TargetMode="External"/><Relationship Id="rId17" Type="http://schemas.openxmlformats.org/officeDocument/2006/relationships/hyperlink" Target="http://docs.cntd.ru/document/499019337" TargetMode="External"/><Relationship Id="rId25" Type="http://schemas.openxmlformats.org/officeDocument/2006/relationships/hyperlink" Target="http://docs.cntd.ru/document/4654015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14409" TargetMode="External"/><Relationship Id="rId20" Type="http://schemas.openxmlformats.org/officeDocument/2006/relationships/hyperlink" Target="http://docs.cntd.ru/document/91950727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5403950" TargetMode="External"/><Relationship Id="rId11" Type="http://schemas.openxmlformats.org/officeDocument/2006/relationships/hyperlink" Target="http://docs.cntd.ru/document/902383325" TargetMode="External"/><Relationship Id="rId24" Type="http://schemas.openxmlformats.org/officeDocument/2006/relationships/hyperlink" Target="http://docs.cntd.ru/document/919512164" TargetMode="External"/><Relationship Id="rId5" Type="http://schemas.openxmlformats.org/officeDocument/2006/relationships/hyperlink" Target="http://docs.cntd.ru/document/919512612" TargetMode="External"/><Relationship Id="rId15" Type="http://schemas.openxmlformats.org/officeDocument/2006/relationships/hyperlink" Target="http://docs.cntd.ru/document/499061910" TargetMode="External"/><Relationship Id="rId23" Type="http://schemas.openxmlformats.org/officeDocument/2006/relationships/hyperlink" Target="http://docs.cntd.ru/document/499053959" TargetMode="External"/><Relationship Id="rId10" Type="http://schemas.openxmlformats.org/officeDocument/2006/relationships/hyperlink" Target="http://docs.cntd.ru/document/465405334" TargetMode="External"/><Relationship Id="rId19" Type="http://schemas.openxmlformats.org/officeDocument/2006/relationships/hyperlink" Target="http://docs.cntd.ru/document/902345103" TargetMode="External"/><Relationship Id="rId4" Type="http://schemas.openxmlformats.org/officeDocument/2006/relationships/hyperlink" Target="http://docs.cntd.ru/document/919512164" TargetMode="External"/><Relationship Id="rId9" Type="http://schemas.openxmlformats.org/officeDocument/2006/relationships/hyperlink" Target="http://docs.cntd.ru/document/902345103" TargetMode="External"/><Relationship Id="rId14" Type="http://schemas.openxmlformats.org/officeDocument/2006/relationships/hyperlink" Target="http://docs.cntd.ru/document/465403950" TargetMode="External"/><Relationship Id="rId22" Type="http://schemas.openxmlformats.org/officeDocument/2006/relationships/hyperlink" Target="http://docs.cntd.ru/document/91950816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5734</Words>
  <Characters>32689</Characters>
  <Application>Microsoft Office Word</Application>
  <DocSecurity>0</DocSecurity>
  <Lines>272</Lines>
  <Paragraphs>76</Paragraphs>
  <ScaleCrop>false</ScaleCrop>
  <Company>Krokoz™ Inc.</Company>
  <LinksUpToDate>false</LinksUpToDate>
  <CharactersWithSpaces>38347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6</cp:revision>
  <dcterms:created xsi:type="dcterms:W3CDTF">2017-07-19T08:22:00Z</dcterms:created>
  <dcterms:modified xsi:type="dcterms:W3CDTF">2017-07-19T08:25:00Z</dcterms:modified>
</cp:coreProperties>
</file>